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55778">
      <w:pPr>
        <w:spacing w:line="42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海南热带海洋学院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辅导员工作管理平台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项目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清单</w:t>
      </w:r>
    </w:p>
    <w:bookmarkEnd w:id="0"/>
    <w:p w14:paraId="4C07468B">
      <w:pPr>
        <w:spacing w:line="42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                                                 </w:t>
      </w:r>
    </w:p>
    <w:tbl>
      <w:tblPr>
        <w:tblStyle w:val="2"/>
        <w:tblpPr w:leftFromText="180" w:rightFromText="180" w:vertAnchor="text" w:horzAnchor="page" w:tblpX="1566" w:tblpY="171"/>
        <w:tblOverlap w:val="never"/>
        <w:tblW w:w="13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52"/>
        <w:gridCol w:w="1117"/>
        <w:gridCol w:w="1200"/>
        <w:gridCol w:w="5050"/>
        <w:gridCol w:w="866"/>
        <w:gridCol w:w="609"/>
        <w:gridCol w:w="947"/>
        <w:gridCol w:w="1003"/>
        <w:gridCol w:w="1243"/>
      </w:tblGrid>
      <w:tr w14:paraId="38ADB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</w:trPr>
        <w:tc>
          <w:tcPr>
            <w:tcW w:w="710" w:type="dxa"/>
            <w:noWrap w:val="0"/>
            <w:vAlign w:val="center"/>
          </w:tcPr>
          <w:p w14:paraId="12F09D45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1252" w:type="dxa"/>
            <w:noWrap w:val="0"/>
            <w:vAlign w:val="center"/>
          </w:tcPr>
          <w:p w14:paraId="7AFD2E0C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采购标的名称</w:t>
            </w:r>
          </w:p>
        </w:tc>
        <w:tc>
          <w:tcPr>
            <w:tcW w:w="1117" w:type="dxa"/>
            <w:noWrap w:val="0"/>
            <w:vAlign w:val="center"/>
          </w:tcPr>
          <w:p w14:paraId="555F4FC4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品目分类编码</w:t>
            </w:r>
          </w:p>
          <w:p w14:paraId="7DD18042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</w:rPr>
              <w:t>(特殊情况应备注)</w:t>
            </w:r>
          </w:p>
        </w:tc>
        <w:tc>
          <w:tcPr>
            <w:tcW w:w="1200" w:type="dxa"/>
            <w:noWrap w:val="0"/>
            <w:vAlign w:val="center"/>
          </w:tcPr>
          <w:p w14:paraId="60D02593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参考品牌、型号</w:t>
            </w:r>
          </w:p>
        </w:tc>
        <w:tc>
          <w:tcPr>
            <w:tcW w:w="5050" w:type="dxa"/>
            <w:noWrap w:val="0"/>
            <w:vAlign w:val="center"/>
          </w:tcPr>
          <w:p w14:paraId="22C7621D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技术参数</w:t>
            </w:r>
          </w:p>
        </w:tc>
        <w:tc>
          <w:tcPr>
            <w:tcW w:w="866" w:type="dxa"/>
            <w:noWrap w:val="0"/>
            <w:vAlign w:val="center"/>
          </w:tcPr>
          <w:p w14:paraId="29CA1D06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计量单位</w:t>
            </w:r>
          </w:p>
        </w:tc>
        <w:tc>
          <w:tcPr>
            <w:tcW w:w="609" w:type="dxa"/>
            <w:noWrap w:val="0"/>
            <w:vAlign w:val="center"/>
          </w:tcPr>
          <w:p w14:paraId="350ACFF4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数量</w:t>
            </w:r>
          </w:p>
        </w:tc>
        <w:tc>
          <w:tcPr>
            <w:tcW w:w="947" w:type="dxa"/>
            <w:noWrap w:val="0"/>
            <w:vAlign w:val="center"/>
          </w:tcPr>
          <w:p w14:paraId="27DEC3D3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单价</w:t>
            </w:r>
          </w:p>
        </w:tc>
        <w:tc>
          <w:tcPr>
            <w:tcW w:w="1003" w:type="dxa"/>
            <w:noWrap w:val="0"/>
            <w:vAlign w:val="center"/>
          </w:tcPr>
          <w:p w14:paraId="45D186A2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小计</w:t>
            </w:r>
          </w:p>
        </w:tc>
        <w:tc>
          <w:tcPr>
            <w:tcW w:w="1243" w:type="dxa"/>
            <w:noWrap w:val="0"/>
            <w:vAlign w:val="center"/>
          </w:tcPr>
          <w:p w14:paraId="60581319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是否进口</w:t>
            </w:r>
          </w:p>
        </w:tc>
      </w:tr>
      <w:tr w14:paraId="06DAA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exact"/>
        </w:trPr>
        <w:tc>
          <w:tcPr>
            <w:tcW w:w="710" w:type="dxa"/>
            <w:vMerge w:val="restart"/>
            <w:noWrap w:val="0"/>
            <w:vAlign w:val="center"/>
          </w:tcPr>
          <w:p w14:paraId="7DF36A80">
            <w:pPr>
              <w:spacing w:line="4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1252" w:type="dxa"/>
            <w:vMerge w:val="restart"/>
            <w:noWrap w:val="0"/>
            <w:vAlign w:val="center"/>
          </w:tcPr>
          <w:p w14:paraId="18A034BD">
            <w:pPr>
              <w:spacing w:line="420" w:lineRule="exact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辅导员工作管理平台</w:t>
            </w:r>
          </w:p>
        </w:tc>
        <w:tc>
          <w:tcPr>
            <w:tcW w:w="1117" w:type="dxa"/>
            <w:vMerge w:val="restart"/>
            <w:noWrap w:val="0"/>
            <w:vAlign w:val="center"/>
          </w:tcPr>
          <w:p w14:paraId="67EBB5D7"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 w14:paraId="2F3CC555"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5050" w:type="dxa"/>
            <w:noWrap w:val="0"/>
            <w:vAlign w:val="center"/>
          </w:tcPr>
          <w:p w14:paraId="269FADF6"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</w:rPr>
              <w:t>建立动态的可共享的全校学生信息库。建立学生信息标准和规范，构建全校学生信息库，包括在校学生、休退学学生和毕业生等。通过学生信息库，既可了解到学生的当前状况，又可追溯信息的历史过程。学生信息可向全校共享，并可灵活授权给各级用户信息管理与维护，既保证数据的开放性，又保障数据的安全性。系统支持以学生信息库为基础，进行数据查询统计、生成快照数据以及灵活制定数据报表。</w:t>
            </w:r>
          </w:p>
        </w:tc>
        <w:tc>
          <w:tcPr>
            <w:tcW w:w="866" w:type="dxa"/>
            <w:noWrap w:val="0"/>
            <w:vAlign w:val="center"/>
          </w:tcPr>
          <w:p w14:paraId="4D4D11CA">
            <w:pPr>
              <w:spacing w:line="420" w:lineRule="exact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功能点</w:t>
            </w:r>
          </w:p>
        </w:tc>
        <w:tc>
          <w:tcPr>
            <w:tcW w:w="609" w:type="dxa"/>
            <w:noWrap w:val="0"/>
            <w:vAlign w:val="center"/>
          </w:tcPr>
          <w:p w14:paraId="735B6402">
            <w:pPr>
              <w:spacing w:line="42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7" w:type="dxa"/>
            <w:noWrap w:val="0"/>
            <w:vAlign w:val="center"/>
          </w:tcPr>
          <w:p w14:paraId="26DA6A45">
            <w:pPr>
              <w:spacing w:line="42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20000</w:t>
            </w:r>
          </w:p>
        </w:tc>
        <w:tc>
          <w:tcPr>
            <w:tcW w:w="1003" w:type="dxa"/>
            <w:noWrap w:val="0"/>
            <w:vAlign w:val="center"/>
          </w:tcPr>
          <w:p w14:paraId="0AFF9A74">
            <w:pPr>
              <w:spacing w:line="420" w:lineRule="exact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20000</w:t>
            </w:r>
          </w:p>
        </w:tc>
        <w:tc>
          <w:tcPr>
            <w:tcW w:w="1243" w:type="dxa"/>
            <w:noWrap w:val="0"/>
            <w:vAlign w:val="center"/>
          </w:tcPr>
          <w:p w14:paraId="22C803AA">
            <w:pPr>
              <w:spacing w:line="42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否</w:t>
            </w:r>
          </w:p>
        </w:tc>
      </w:tr>
      <w:tr w14:paraId="02D81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exact"/>
        </w:trPr>
        <w:tc>
          <w:tcPr>
            <w:tcW w:w="710" w:type="dxa"/>
            <w:vMerge w:val="continue"/>
            <w:noWrap w:val="0"/>
            <w:vAlign w:val="center"/>
          </w:tcPr>
          <w:p w14:paraId="56C18B48">
            <w:pPr>
              <w:spacing w:line="4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 w14:paraId="53B38994">
            <w:pPr>
              <w:spacing w:line="420" w:lineRule="exact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7" w:type="dxa"/>
            <w:vMerge w:val="continue"/>
            <w:noWrap w:val="0"/>
            <w:vAlign w:val="center"/>
          </w:tcPr>
          <w:p w14:paraId="3DDBD71C"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7BD9EF5F"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5050" w:type="dxa"/>
            <w:noWrap w:val="0"/>
            <w:vAlign w:val="center"/>
          </w:tcPr>
          <w:p w14:paraId="50B022CD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</w:rPr>
              <w:t>实现流程化的业务管理。支持学工部的日常管理工作，包括学生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通知管理、请销假管理、离返校管理、留校管理、签到管理、辅导员日志管理、辅导员课堂和宿舍管理、辅导员班会管理、谈心谈话、辅导员个人发展管理</w:t>
            </w:r>
            <w:r>
              <w:rPr>
                <w:rFonts w:hint="eastAsia"/>
                <w:sz w:val="21"/>
                <w:szCs w:val="21"/>
              </w:rPr>
              <w:t>等，并开放给全校学生、二级学院和职能部门协同完成。</w:t>
            </w:r>
          </w:p>
        </w:tc>
        <w:tc>
          <w:tcPr>
            <w:tcW w:w="866" w:type="dxa"/>
            <w:noWrap w:val="0"/>
            <w:vAlign w:val="center"/>
          </w:tcPr>
          <w:p w14:paraId="0E8BB17C">
            <w:pPr>
              <w:spacing w:line="42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功能点</w:t>
            </w:r>
          </w:p>
        </w:tc>
        <w:tc>
          <w:tcPr>
            <w:tcW w:w="609" w:type="dxa"/>
            <w:noWrap w:val="0"/>
            <w:vAlign w:val="center"/>
          </w:tcPr>
          <w:p w14:paraId="16122299">
            <w:pPr>
              <w:spacing w:line="42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7" w:type="dxa"/>
            <w:noWrap w:val="0"/>
            <w:vAlign w:val="center"/>
          </w:tcPr>
          <w:p w14:paraId="5A7AB59D">
            <w:pPr>
              <w:spacing w:line="42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30000</w:t>
            </w:r>
          </w:p>
        </w:tc>
        <w:tc>
          <w:tcPr>
            <w:tcW w:w="1003" w:type="dxa"/>
            <w:noWrap w:val="0"/>
            <w:vAlign w:val="center"/>
          </w:tcPr>
          <w:p w14:paraId="0C5E93F2">
            <w:pPr>
              <w:spacing w:line="42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20000</w:t>
            </w:r>
          </w:p>
        </w:tc>
        <w:tc>
          <w:tcPr>
            <w:tcW w:w="1243" w:type="dxa"/>
            <w:noWrap w:val="0"/>
            <w:vAlign w:val="center"/>
          </w:tcPr>
          <w:p w14:paraId="0752A23A">
            <w:pPr>
              <w:spacing w:line="42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否</w:t>
            </w:r>
          </w:p>
        </w:tc>
      </w:tr>
      <w:tr w14:paraId="334DA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exact"/>
        </w:trPr>
        <w:tc>
          <w:tcPr>
            <w:tcW w:w="710" w:type="dxa"/>
            <w:vMerge w:val="continue"/>
            <w:noWrap w:val="0"/>
            <w:vAlign w:val="center"/>
          </w:tcPr>
          <w:p w14:paraId="4AC38838">
            <w:pPr>
              <w:spacing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 w14:paraId="7EAF950B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7" w:type="dxa"/>
            <w:vMerge w:val="continue"/>
            <w:noWrap w:val="0"/>
            <w:vAlign w:val="center"/>
          </w:tcPr>
          <w:p w14:paraId="3588EEAB"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26A4F706"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5050" w:type="dxa"/>
            <w:noWrap w:val="0"/>
            <w:vAlign w:val="center"/>
          </w:tcPr>
          <w:p w14:paraId="79246DDA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</w:rPr>
              <w:t>面向学院的二级管理服务。系统为各学院提供二级管理功能，各学院进入系统，可查看本学院的学生信息，可在线审核学生提交的业务申请。学院可通过系统与学工部协同办公，在线完成学生申请审批等工作。</w:t>
            </w:r>
          </w:p>
        </w:tc>
        <w:tc>
          <w:tcPr>
            <w:tcW w:w="866" w:type="dxa"/>
            <w:noWrap w:val="0"/>
            <w:vAlign w:val="center"/>
          </w:tcPr>
          <w:p w14:paraId="137DC3F7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功能点</w:t>
            </w:r>
          </w:p>
        </w:tc>
        <w:tc>
          <w:tcPr>
            <w:tcW w:w="609" w:type="dxa"/>
            <w:noWrap w:val="0"/>
            <w:vAlign w:val="center"/>
          </w:tcPr>
          <w:p w14:paraId="7F27A9CE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7" w:type="dxa"/>
            <w:noWrap w:val="0"/>
            <w:vAlign w:val="center"/>
          </w:tcPr>
          <w:p w14:paraId="015806F3"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20000</w:t>
            </w:r>
          </w:p>
        </w:tc>
        <w:tc>
          <w:tcPr>
            <w:tcW w:w="1003" w:type="dxa"/>
            <w:noWrap w:val="0"/>
            <w:vAlign w:val="center"/>
          </w:tcPr>
          <w:p w14:paraId="485FFA98"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20000</w:t>
            </w:r>
          </w:p>
        </w:tc>
        <w:tc>
          <w:tcPr>
            <w:tcW w:w="1243" w:type="dxa"/>
            <w:noWrap w:val="0"/>
            <w:vAlign w:val="center"/>
          </w:tcPr>
          <w:p w14:paraId="4DB0D300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否</w:t>
            </w:r>
          </w:p>
        </w:tc>
      </w:tr>
      <w:tr w14:paraId="6D411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962" w:type="dxa"/>
            <w:gridSpan w:val="2"/>
            <w:noWrap w:val="0"/>
            <w:vAlign w:val="center"/>
          </w:tcPr>
          <w:p w14:paraId="08958DDC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预算金额：</w:t>
            </w:r>
          </w:p>
        </w:tc>
        <w:tc>
          <w:tcPr>
            <w:tcW w:w="12035" w:type="dxa"/>
            <w:gridSpan w:val="8"/>
            <w:noWrap w:val="0"/>
            <w:vAlign w:val="center"/>
          </w:tcPr>
          <w:p w14:paraId="5852CEAF">
            <w:pPr>
              <w:spacing w:line="420" w:lineRule="exact"/>
              <w:ind w:firstLine="2040" w:firstLineChars="8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人民币：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70000</w:t>
            </w:r>
            <w:r>
              <w:rPr>
                <w:rFonts w:hint="eastAsia" w:ascii="宋体" w:hAnsi="宋体"/>
                <w:sz w:val="24"/>
              </w:rPr>
              <w:t>元整</w:t>
            </w:r>
          </w:p>
        </w:tc>
      </w:tr>
    </w:tbl>
    <w:p w14:paraId="53D6321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OTgxMGIxZDEzZjFlMjNhNDVlNjM0YmVlZmQwNzAifQ=="/>
  </w:docVars>
  <w:rsids>
    <w:rsidRoot w:val="0EC418B7"/>
    <w:rsid w:val="06AF3684"/>
    <w:rsid w:val="0EC4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2024-11-19T09:47:00Z</dcterms:created>
  <dc:creator>嘉欣</dc:creator>
  <cp:lastModifiedBy>嘉欣</cp:lastModifiedBy>
  <dcterms:modified xsi:type="dcterms:W3CDTF">2024-11-19T09:47:23Z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B49F669B798A420F82DE6B1DF77B7EF5_13</vt:lpwstr>
  </property>
</Properties>
</file>